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5E" w:rsidRPr="0037645E" w:rsidRDefault="0037645E" w:rsidP="00191F56">
      <w:pPr>
        <w:spacing w:line="240" w:lineRule="auto"/>
        <w:rPr>
          <w:rFonts w:eastAsia="Times New Roman" w:cs="Helvetica"/>
          <w:b/>
          <w:szCs w:val="20"/>
          <w:shd w:val="clear" w:color="auto" w:fill="FFFFFF"/>
          <w:lang w:eastAsia="nl-NL"/>
        </w:rPr>
      </w:pPr>
      <w:r w:rsidRPr="0037645E">
        <w:rPr>
          <w:rFonts w:eastAsia="Times New Roman" w:cs="Helvetica"/>
          <w:b/>
          <w:szCs w:val="20"/>
          <w:shd w:val="clear" w:color="auto" w:fill="FFFFFF"/>
          <w:lang w:eastAsia="nl-NL"/>
        </w:rPr>
        <w:t>Wat is dealen?</w:t>
      </w:r>
    </w:p>
    <w:p w:rsidR="00191F56" w:rsidRPr="0037645E" w:rsidRDefault="00191F56" w:rsidP="00191F56">
      <w:pPr>
        <w:spacing w:line="240" w:lineRule="auto"/>
        <w:rPr>
          <w:rFonts w:eastAsia="Times New Roman" w:cs="Times New Roman"/>
          <w:szCs w:val="20"/>
          <w:lang w:eastAsia="nl-NL"/>
        </w:rPr>
      </w:pPr>
      <w:r w:rsidRPr="0037645E">
        <w:rPr>
          <w:rFonts w:eastAsia="Times New Roman" w:cs="Helvetica"/>
          <w:szCs w:val="20"/>
          <w:shd w:val="clear" w:color="auto" w:fill="FFFFFF"/>
          <w:lang w:eastAsia="nl-NL"/>
        </w:rPr>
        <w:t>Dealen is het i</w:t>
      </w:r>
      <w:r w:rsidR="0037645E">
        <w:rPr>
          <w:rFonts w:eastAsia="Times New Roman" w:cs="Helvetica"/>
          <w:szCs w:val="20"/>
          <w:shd w:val="clear" w:color="auto" w:fill="FFFFFF"/>
          <w:lang w:eastAsia="nl-NL"/>
        </w:rPr>
        <w:t xml:space="preserve">n bezit hebben van meer dan </w:t>
      </w:r>
      <w:r w:rsidRPr="0037645E">
        <w:rPr>
          <w:rFonts w:eastAsia="Times New Roman" w:cs="Helvetica"/>
          <w:szCs w:val="20"/>
          <w:shd w:val="clear" w:color="auto" w:fill="FFFFFF"/>
          <w:lang w:eastAsia="nl-NL"/>
        </w:rPr>
        <w:t>een gebruikershoeveelheid drugs (meer dan 5 gram) en het al dan niet gratis verstrekken, verkopen, kopen, vervoeren en afleveren van drugs. </w:t>
      </w:r>
      <w:r w:rsidRPr="0037645E">
        <w:rPr>
          <w:rFonts w:eastAsia="Times New Roman" w:cs="Helvetica"/>
          <w:szCs w:val="20"/>
          <w:lang w:eastAsia="nl-NL"/>
        </w:rPr>
        <w:br/>
      </w:r>
      <w:r w:rsidRPr="0037645E">
        <w:rPr>
          <w:rFonts w:eastAsia="Times New Roman" w:cs="Helvetica"/>
          <w:szCs w:val="20"/>
          <w:shd w:val="clear" w:color="auto" w:fill="FFFFFF"/>
          <w:lang w:eastAsia="nl-NL"/>
        </w:rPr>
        <w:t>Dealen van soft- en harddrugs is wettelijk verboden. De verkoop van cannabis in coffeeshops wordt gedoogd. Maar wie als individu verkoopt riskeert straf. Klik </w:t>
      </w:r>
      <w:hyperlink r:id="rId5" w:history="1">
        <w:r w:rsidRPr="0037645E">
          <w:rPr>
            <w:rStyle w:val="Hyperlink"/>
            <w:rFonts w:eastAsia="Times New Roman" w:cs="Helvetica"/>
            <w:szCs w:val="20"/>
            <w:bdr w:val="none" w:sz="0" w:space="0" w:color="auto" w:frame="1"/>
            <w:shd w:val="clear" w:color="auto" w:fill="FFFFFF"/>
            <w:lang w:eastAsia="nl-NL"/>
          </w:rPr>
          <w:t>hie</w:t>
        </w:r>
        <w:r w:rsidRPr="0037645E">
          <w:rPr>
            <w:rStyle w:val="Hyperlink"/>
            <w:rFonts w:eastAsia="Times New Roman" w:cs="Helvetica"/>
            <w:szCs w:val="20"/>
            <w:bdr w:val="none" w:sz="0" w:space="0" w:color="auto" w:frame="1"/>
            <w:shd w:val="clear" w:color="auto" w:fill="FFFFFF"/>
            <w:lang w:eastAsia="nl-NL"/>
          </w:rPr>
          <w:t>r</w:t>
        </w:r>
      </w:hyperlink>
      <w:r w:rsidR="0037645E">
        <w:rPr>
          <w:rFonts w:eastAsia="Times New Roman" w:cs="Helvetica"/>
          <w:szCs w:val="20"/>
          <w:shd w:val="clear" w:color="auto" w:fill="FFFFFF"/>
          <w:lang w:eastAsia="nl-NL"/>
        </w:rPr>
        <w:t> voor de inhoud van de O</w:t>
      </w:r>
      <w:r w:rsidRPr="0037645E">
        <w:rPr>
          <w:rFonts w:eastAsia="Times New Roman" w:cs="Helvetica"/>
          <w:szCs w:val="20"/>
          <w:shd w:val="clear" w:color="auto" w:fill="FFFFFF"/>
          <w:lang w:eastAsia="nl-NL"/>
        </w:rPr>
        <w:t>piumwet.</w:t>
      </w:r>
      <w:r w:rsidRPr="0037645E">
        <w:rPr>
          <w:rFonts w:eastAsia="Times New Roman" w:cs="Helvetica"/>
          <w:szCs w:val="20"/>
          <w:lang w:eastAsia="nl-NL"/>
        </w:rPr>
        <w:br/>
      </w:r>
      <w:r w:rsidRPr="0037645E">
        <w:rPr>
          <w:rFonts w:eastAsia="Times New Roman" w:cs="Helvetica"/>
          <w:szCs w:val="20"/>
          <w:lang w:eastAsia="nl-NL"/>
        </w:rPr>
        <w:br/>
      </w:r>
      <w:r w:rsidRPr="0037645E">
        <w:rPr>
          <w:rFonts w:eastAsia="Times New Roman" w:cs="Helvetica"/>
          <w:szCs w:val="20"/>
          <w:shd w:val="clear" w:color="auto" w:fill="FFFFFF"/>
          <w:lang w:eastAsia="nl-NL"/>
        </w:rPr>
        <w:t>Het vraagt grote zorgvuldigheid van de school als een leerling verdacht wordt van dealen. Het beste is als er eerst een gesprek gevoerd wordt met de leerling. Voer dit gesprek niet alleen, maar met zijn tweeën. </w:t>
      </w:r>
      <w:r w:rsidRPr="0037645E">
        <w:rPr>
          <w:rFonts w:eastAsia="Times New Roman" w:cs="Helvetica"/>
          <w:szCs w:val="20"/>
          <w:lang w:eastAsia="nl-NL"/>
        </w:rPr>
        <w:br/>
      </w:r>
      <w:r w:rsidRPr="0037645E">
        <w:rPr>
          <w:rFonts w:eastAsia="Times New Roman" w:cs="Helvetica"/>
          <w:szCs w:val="20"/>
          <w:shd w:val="clear" w:color="auto" w:fill="FFFFFF"/>
          <w:lang w:eastAsia="nl-NL"/>
        </w:rPr>
        <w:t>Er zijn drie uitkomsten mogelijk:  </w:t>
      </w:r>
    </w:p>
    <w:p w:rsidR="00191F56" w:rsidRPr="0037645E" w:rsidRDefault="00191F56" w:rsidP="00191F56">
      <w:pPr>
        <w:numPr>
          <w:ilvl w:val="0"/>
          <w:numId w:val="1"/>
        </w:numPr>
        <w:shd w:val="clear" w:color="auto" w:fill="FFFFFF"/>
        <w:spacing w:line="240" w:lineRule="auto"/>
        <w:ind w:left="600"/>
        <w:rPr>
          <w:rFonts w:eastAsia="Times New Roman" w:cs="Helvetica"/>
          <w:szCs w:val="20"/>
          <w:lang w:eastAsia="nl-NL"/>
        </w:rPr>
      </w:pPr>
      <w:r w:rsidRPr="0037645E">
        <w:rPr>
          <w:rFonts w:eastAsia="Times New Roman" w:cs="Helvetica"/>
          <w:szCs w:val="20"/>
          <w:lang w:eastAsia="nl-NL"/>
        </w:rPr>
        <w:t>De leerling ontkent de beschuldiging. Dit blijkt terecht. In dat geval moet de school excuses maken en andere betrokkenen op de hoogte stellen van de ware toedracht.</w:t>
      </w:r>
    </w:p>
    <w:p w:rsidR="00191F56" w:rsidRPr="0037645E" w:rsidRDefault="00191F56" w:rsidP="00191F56">
      <w:pPr>
        <w:numPr>
          <w:ilvl w:val="0"/>
          <w:numId w:val="1"/>
        </w:numPr>
        <w:shd w:val="clear" w:color="auto" w:fill="FFFFFF"/>
        <w:spacing w:line="240" w:lineRule="auto"/>
        <w:ind w:left="600"/>
        <w:rPr>
          <w:rFonts w:eastAsia="Times New Roman" w:cs="Helvetica"/>
          <w:szCs w:val="20"/>
          <w:lang w:eastAsia="nl-NL"/>
        </w:rPr>
      </w:pPr>
      <w:r w:rsidRPr="0037645E">
        <w:rPr>
          <w:rFonts w:eastAsia="Times New Roman" w:cs="Helvetica"/>
          <w:szCs w:val="20"/>
          <w:lang w:eastAsia="nl-NL"/>
        </w:rPr>
        <w:t>De leerling bekent en de school neemt maatregelen. Doe in elk geval altijd </w:t>
      </w:r>
      <w:hyperlink r:id="rId6" w:tgtFrame="_blank" w:history="1">
        <w:r w:rsidRPr="0037645E">
          <w:rPr>
            <w:rFonts w:eastAsia="Times New Roman" w:cs="Helvetica"/>
            <w:szCs w:val="20"/>
            <w:u w:val="single"/>
            <w:bdr w:val="none" w:sz="0" w:space="0" w:color="auto" w:frame="1"/>
            <w:lang w:eastAsia="nl-NL"/>
          </w:rPr>
          <w:t>melding of aangifte bij de politie</w:t>
        </w:r>
      </w:hyperlink>
      <w:r w:rsidRPr="0037645E">
        <w:rPr>
          <w:rFonts w:eastAsia="Times New Roman" w:cs="Helvetica"/>
          <w:szCs w:val="20"/>
          <w:lang w:eastAsia="nl-NL"/>
        </w:rPr>
        <w:t>.</w:t>
      </w:r>
    </w:p>
    <w:p w:rsidR="00191F56" w:rsidRPr="0037645E" w:rsidRDefault="00191F56" w:rsidP="0037645E">
      <w:pPr>
        <w:numPr>
          <w:ilvl w:val="0"/>
          <w:numId w:val="1"/>
        </w:numPr>
        <w:shd w:val="clear" w:color="auto" w:fill="FFFFFF"/>
        <w:spacing w:line="240" w:lineRule="auto"/>
        <w:ind w:left="600"/>
        <w:rPr>
          <w:rFonts w:eastAsia="Times New Roman" w:cs="Helvetica"/>
          <w:szCs w:val="20"/>
          <w:lang w:eastAsia="nl-NL"/>
        </w:rPr>
      </w:pPr>
      <w:r w:rsidRPr="0037645E">
        <w:rPr>
          <w:rFonts w:eastAsia="Times New Roman" w:cs="Helvetica"/>
          <w:szCs w:val="20"/>
          <w:lang w:eastAsia="nl-NL"/>
        </w:rPr>
        <w:t>De leerling bekent niet en blijft verdacht. De politie is dan aan zet om nader onderzoek te doen. Maak over dit soort situaties afspraken met de politie.</w:t>
      </w:r>
    </w:p>
    <w:p w:rsidR="005572C4" w:rsidRPr="0037645E" w:rsidRDefault="005572C4">
      <w:pPr>
        <w:rPr>
          <w:szCs w:val="20"/>
        </w:rPr>
      </w:pPr>
    </w:p>
    <w:p w:rsidR="00191F56" w:rsidRPr="0037645E" w:rsidRDefault="00191F56">
      <w:pPr>
        <w:rPr>
          <w:szCs w:val="20"/>
        </w:rPr>
      </w:pPr>
      <w:r w:rsidRPr="0037645E">
        <w:rPr>
          <w:rStyle w:val="Zwaar"/>
          <w:rFonts w:cs="Helvetica"/>
          <w:szCs w:val="20"/>
          <w:shd w:val="clear" w:color="auto" w:fill="FFFFFF"/>
        </w:rPr>
        <w:t>Wat kan de school doen als een leerling dealt?</w:t>
      </w:r>
      <w:r w:rsidRPr="0037645E">
        <w:rPr>
          <w:rFonts w:cs="Helvetica"/>
          <w:szCs w:val="20"/>
        </w:rPr>
        <w:br/>
      </w:r>
      <w:r w:rsidR="0037645E">
        <w:rPr>
          <w:rFonts w:cs="Helvetica"/>
          <w:szCs w:val="20"/>
          <w:shd w:val="clear" w:color="auto" w:fill="FFFFFF"/>
        </w:rPr>
        <w:t>Als een leerlin</w:t>
      </w:r>
      <w:r w:rsidRPr="0037645E">
        <w:rPr>
          <w:rFonts w:cs="Helvetica"/>
          <w:szCs w:val="20"/>
          <w:shd w:val="clear" w:color="auto" w:fill="FFFFFF"/>
        </w:rPr>
        <w:t xml:space="preserve">g betrapt is op dealen, neem dan als school ook je eigen maatregelen. Licht de ouders of verzorgers van de leerling </w:t>
      </w:r>
      <w:r w:rsidR="0037645E">
        <w:rPr>
          <w:rFonts w:cs="Helvetica"/>
          <w:szCs w:val="20"/>
          <w:shd w:val="clear" w:color="auto" w:fill="FFFFFF"/>
        </w:rPr>
        <w:t xml:space="preserve">of student </w:t>
      </w:r>
      <w:r w:rsidRPr="0037645E">
        <w:rPr>
          <w:rFonts w:cs="Helvetica"/>
          <w:szCs w:val="20"/>
          <w:shd w:val="clear" w:color="auto" w:fill="FFFFFF"/>
        </w:rPr>
        <w:t xml:space="preserve">in. Licht ook de leerlingbegeleider, </w:t>
      </w:r>
      <w:r w:rsidR="0037645E">
        <w:rPr>
          <w:rFonts w:cs="Helvetica"/>
          <w:szCs w:val="20"/>
          <w:shd w:val="clear" w:color="auto" w:fill="FFFFFF"/>
        </w:rPr>
        <w:t xml:space="preserve">de school loopbaan begeleider, de </w:t>
      </w:r>
      <w:r w:rsidRPr="0037645E">
        <w:rPr>
          <w:rFonts w:cs="Helvetica"/>
          <w:szCs w:val="20"/>
          <w:shd w:val="clear" w:color="auto" w:fill="FFFFFF"/>
        </w:rPr>
        <w:t xml:space="preserve">zorgcoördinator en de mentor in. Afhankelijk van de ernst van de overtreding, kan de school de leerling schorsen of verwijderen. Dit laatste kan alleen als een andere school bereid is deze leerling op te nemen. Informeer indien nodig de leerlingen </w:t>
      </w:r>
      <w:r w:rsidR="0037645E">
        <w:rPr>
          <w:rFonts w:cs="Helvetica"/>
          <w:szCs w:val="20"/>
          <w:shd w:val="clear" w:color="auto" w:fill="FFFFFF"/>
        </w:rPr>
        <w:t xml:space="preserve">of studenten </w:t>
      </w:r>
      <w:r w:rsidRPr="0037645E">
        <w:rPr>
          <w:rFonts w:cs="Helvetica"/>
          <w:szCs w:val="20"/>
          <w:shd w:val="clear" w:color="auto" w:fill="FFFFFF"/>
        </w:rPr>
        <w:t>op school over het vo</w:t>
      </w:r>
      <w:r w:rsidR="0037645E">
        <w:rPr>
          <w:rFonts w:cs="Helvetica"/>
          <w:szCs w:val="20"/>
          <w:shd w:val="clear" w:color="auto" w:fill="FFFFFF"/>
        </w:rPr>
        <w:t xml:space="preserve">orval via hun mentor of </w:t>
      </w:r>
      <w:r w:rsidRPr="0037645E">
        <w:rPr>
          <w:rFonts w:cs="Helvetica"/>
          <w:szCs w:val="20"/>
          <w:shd w:val="clear" w:color="auto" w:fill="FFFFFF"/>
        </w:rPr>
        <w:t>begeleider. Het incident kan een aanleiding zijn om met de klas te praten over de consequenties van</w:t>
      </w:r>
      <w:r w:rsidR="0037645E">
        <w:rPr>
          <w:rFonts w:cs="Helvetica"/>
          <w:szCs w:val="20"/>
          <w:shd w:val="clear" w:color="auto" w:fill="FFFFFF"/>
        </w:rPr>
        <w:t xml:space="preserve"> dealen en middelengebruik. O</w:t>
      </w:r>
      <w:bookmarkStart w:id="0" w:name="_GoBack"/>
      <w:bookmarkEnd w:id="0"/>
      <w:r w:rsidRPr="0037645E">
        <w:rPr>
          <w:rFonts w:cs="Helvetica"/>
          <w:szCs w:val="20"/>
          <w:shd w:val="clear" w:color="auto" w:fill="FFFFFF"/>
        </w:rPr>
        <w:t>verweeg ook een brief naar de ouders of een berichtje op de website van de school met een nuchtere beschrijving van het incident en de maatregelen die de school heeft genomen.</w:t>
      </w:r>
      <w:r w:rsidRPr="0037645E">
        <w:rPr>
          <w:rFonts w:cs="Helvetica"/>
          <w:szCs w:val="20"/>
        </w:rPr>
        <w:br/>
      </w:r>
      <w:r w:rsidRPr="0037645E">
        <w:rPr>
          <w:rFonts w:cs="Helvetica"/>
          <w:szCs w:val="20"/>
        </w:rPr>
        <w:br/>
      </w:r>
      <w:r w:rsidRPr="0037645E">
        <w:rPr>
          <w:rFonts w:cs="Helvetica"/>
          <w:szCs w:val="20"/>
          <w:shd w:val="clear" w:color="auto" w:fill="FFFFFF"/>
        </w:rPr>
        <w:t>Soms gebeuren er zulke ernstige of onverwachte incidenten op een school en komen leerlingen, ouders of zelfs de media op de stoep. Stel van tevoren voor dit soort situaties een calamiteitenplan op, waarin staat wie als woordvoerder optreedt en op welke manier u informatie geeft. Meestal werkt een open houding het beste. Geef zorgvuldig uitleg over de maatregelen die de school heeft genomen om herhaling te voorkomen. </w:t>
      </w:r>
    </w:p>
    <w:sectPr w:rsidR="00191F56" w:rsidRPr="00376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06C9F"/>
    <w:multiLevelType w:val="multilevel"/>
    <w:tmpl w:val="A81C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56"/>
    <w:rsid w:val="00191F56"/>
    <w:rsid w:val="002A71DF"/>
    <w:rsid w:val="0037645E"/>
    <w:rsid w:val="005572C4"/>
    <w:rsid w:val="00824C64"/>
    <w:rsid w:val="00C07364"/>
    <w:rsid w:val="00EB2099"/>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648E7-5ACE-48DC-AD2C-7CA5F76E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character" w:styleId="Hyperlink">
    <w:name w:val="Hyperlink"/>
    <w:basedOn w:val="Standaardalinea-lettertype"/>
    <w:uiPriority w:val="99"/>
    <w:unhideWhenUsed/>
    <w:rsid w:val="00191F56"/>
    <w:rPr>
      <w:color w:val="0000FF"/>
      <w:u w:val="single"/>
    </w:rPr>
  </w:style>
  <w:style w:type="character" w:styleId="Zwaar">
    <w:name w:val="Strong"/>
    <w:basedOn w:val="Standaardalinea-lettertype"/>
    <w:uiPriority w:val="22"/>
    <w:qFormat/>
    <w:rsid w:val="00191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sg.nl/pagina/bij-de-politie" TargetMode="External"/><Relationship Id="rId5" Type="http://schemas.openxmlformats.org/officeDocument/2006/relationships/hyperlink" Target="https://wetten.overheid.nl/BWBR0001941/2019-07-1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7256D1DF.dotm</Template>
  <TotalTime>56</TotalTime>
  <Pages>1</Pages>
  <Words>385</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Kriele-Boon</dc:creator>
  <cp:keywords/>
  <dc:description/>
  <cp:lastModifiedBy>Daniëlle Kriele-Boon</cp:lastModifiedBy>
  <cp:revision>2</cp:revision>
  <dcterms:created xsi:type="dcterms:W3CDTF">2019-11-18T14:45:00Z</dcterms:created>
  <dcterms:modified xsi:type="dcterms:W3CDTF">2019-11-19T17:12:00Z</dcterms:modified>
</cp:coreProperties>
</file>